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88E" w:rsidRPr="0031288E" w:rsidRDefault="004F5A32" w:rsidP="005024D5">
      <w:pPr>
        <w:pStyle w:val="CRCoverPage"/>
        <w:tabs>
          <w:tab w:val="right" w:pos="9639"/>
        </w:tabs>
        <w:jc w:val="both"/>
        <w:rPr>
          <w:b/>
          <w:i/>
          <w:noProof/>
          <w:sz w:val="22"/>
          <w:szCs w:val="22"/>
          <w:lang w:val="en-US"/>
        </w:rPr>
      </w:pPr>
      <w:r>
        <w:rPr>
          <w:b/>
          <w:noProof/>
          <w:sz w:val="22"/>
          <w:szCs w:val="22"/>
        </w:rPr>
        <w:t>3GPP TSG-RAN WG4 Meeting #90</w:t>
      </w:r>
      <w:r w:rsidR="0031288E" w:rsidRPr="0031288E">
        <w:rPr>
          <w:b/>
          <w:i/>
          <w:noProof/>
          <w:sz w:val="22"/>
          <w:szCs w:val="22"/>
        </w:rPr>
        <w:t xml:space="preserve"> </w:t>
      </w:r>
      <w:r w:rsidR="0031288E" w:rsidRPr="0031288E">
        <w:rPr>
          <w:b/>
          <w:i/>
          <w:noProof/>
          <w:sz w:val="22"/>
          <w:szCs w:val="22"/>
        </w:rPr>
        <w:tab/>
      </w:r>
      <w:r w:rsidR="005D41F4">
        <w:rPr>
          <w:b/>
          <w:i/>
          <w:noProof/>
          <w:sz w:val="22"/>
          <w:szCs w:val="22"/>
        </w:rPr>
        <w:t>R4-181xxxx</w:t>
      </w:r>
    </w:p>
    <w:p w:rsidR="0031288E" w:rsidRPr="0031288E" w:rsidRDefault="004F5A32" w:rsidP="005024D5">
      <w:pPr>
        <w:tabs>
          <w:tab w:val="left" w:pos="1985"/>
        </w:tabs>
        <w:spacing w:after="120"/>
        <w:jc w:val="both"/>
        <w:rPr>
          <w:rFonts w:ascii="Arial" w:hAnsi="Arial" w:cs="Arial"/>
          <w:b/>
          <w:noProof/>
          <w:sz w:val="22"/>
          <w:szCs w:val="22"/>
        </w:rPr>
      </w:pPr>
      <w:r w:rsidRPr="004F5A32">
        <w:rPr>
          <w:rFonts w:ascii="Arial" w:hAnsi="Arial" w:cs="Arial"/>
          <w:b/>
          <w:noProof/>
          <w:sz w:val="22"/>
          <w:szCs w:val="22"/>
        </w:rPr>
        <w:t>Athens</w:t>
      </w:r>
      <w:r w:rsidR="0031288E" w:rsidRPr="0031288E">
        <w:rPr>
          <w:rFonts w:ascii="Arial" w:hAnsi="Arial" w:cs="Arial"/>
          <w:b/>
          <w:noProof/>
          <w:sz w:val="22"/>
          <w:szCs w:val="22"/>
        </w:rPr>
        <w:t xml:space="preserve">, </w:t>
      </w:r>
      <w:r>
        <w:rPr>
          <w:rFonts w:ascii="Arial" w:hAnsi="Arial" w:cs="Arial"/>
          <w:b/>
          <w:noProof/>
          <w:sz w:val="22"/>
          <w:szCs w:val="22"/>
        </w:rPr>
        <w:t>Greece</w:t>
      </w:r>
      <w:r w:rsidR="0031288E" w:rsidRPr="0031288E">
        <w:rPr>
          <w:rFonts w:ascii="Arial" w:hAnsi="Arial" w:cs="Arial"/>
          <w:b/>
          <w:noProof/>
          <w:sz w:val="22"/>
          <w:szCs w:val="22"/>
        </w:rPr>
        <w:t xml:space="preserve">, </w:t>
      </w:r>
      <w:r>
        <w:rPr>
          <w:rFonts w:ascii="Arial" w:hAnsi="Arial" w:cs="Arial"/>
          <w:b/>
          <w:noProof/>
          <w:sz w:val="22"/>
          <w:szCs w:val="22"/>
        </w:rPr>
        <w:t>Feburary 25 – March 1</w:t>
      </w:r>
      <w:r w:rsidR="00B5748B">
        <w:rPr>
          <w:rFonts w:ascii="Arial" w:hAnsi="Arial" w:cs="Arial"/>
          <w:b/>
          <w:noProof/>
          <w:sz w:val="22"/>
          <w:szCs w:val="22"/>
        </w:rPr>
        <w:t>, 2019</w:t>
      </w:r>
    </w:p>
    <w:p w:rsidR="00CE539C" w:rsidRDefault="00CE539C" w:rsidP="0031288E">
      <w:pPr>
        <w:tabs>
          <w:tab w:val="left" w:pos="1985"/>
        </w:tabs>
        <w:spacing w:after="120"/>
        <w:jc w:val="both"/>
        <w:rPr>
          <w:rFonts w:ascii="Arial" w:hAnsi="Arial" w:cs="Arial"/>
          <w:b/>
          <w:sz w:val="22"/>
          <w:szCs w:val="22"/>
        </w:rPr>
      </w:pPr>
    </w:p>
    <w:p w:rsidR="0031288E" w:rsidRPr="0031288E" w:rsidRDefault="0031288E" w:rsidP="005024D5">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B5748B">
        <w:rPr>
          <w:rFonts w:ascii="Arial" w:hAnsi="Arial" w:cs="Arial"/>
          <w:b/>
          <w:sz w:val="22"/>
          <w:szCs w:val="22"/>
        </w:rPr>
        <w:tab/>
        <w:t>6.12.6.2</w:t>
      </w:r>
    </w:p>
    <w:p w:rsidR="0031288E" w:rsidRPr="0031288E" w:rsidRDefault="0031288E" w:rsidP="005024D5">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5024D5">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5D41F4" w:rsidRPr="005D41F4">
        <w:rPr>
          <w:rFonts w:ascii="Arial" w:hAnsi="Arial" w:cs="Arial"/>
          <w:b/>
          <w:sz w:val="22"/>
          <w:szCs w:val="22"/>
        </w:rPr>
        <w:t xml:space="preserve">On </w:t>
      </w:r>
      <w:r w:rsidR="00EF3423">
        <w:rPr>
          <w:rFonts w:ascii="Arial" w:hAnsi="Arial" w:cs="Arial"/>
          <w:b/>
          <w:sz w:val="22"/>
          <w:szCs w:val="22"/>
        </w:rPr>
        <w:t>MTTD requirement for intra-band contiguous EN-DC</w:t>
      </w:r>
    </w:p>
    <w:p w:rsidR="0031288E" w:rsidRPr="0031288E" w:rsidRDefault="0031288E" w:rsidP="005024D5">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Pr="0031288E">
        <w:rPr>
          <w:rFonts w:ascii="Arial" w:hAnsi="Arial" w:cs="Arial"/>
          <w:b/>
          <w:sz w:val="22"/>
          <w:szCs w:val="22"/>
        </w:rPr>
        <w:t>Discussion</w:t>
      </w:r>
    </w:p>
    <w:p w:rsidR="0031288E" w:rsidRPr="00A137D5" w:rsidRDefault="0031288E" w:rsidP="0031288E">
      <w:pPr>
        <w:pStyle w:val="Heading1"/>
        <w:numPr>
          <w:ilvl w:val="0"/>
          <w:numId w:val="1"/>
        </w:numPr>
        <w:pBdr>
          <w:top w:val="single" w:sz="12" w:space="2" w:color="auto"/>
        </w:pBdr>
        <w:rPr>
          <w:sz w:val="32"/>
        </w:rPr>
      </w:pPr>
      <w:r w:rsidRPr="00A137D5">
        <w:rPr>
          <w:sz w:val="32"/>
        </w:rPr>
        <w:t>Introduction</w:t>
      </w:r>
    </w:p>
    <w:p w:rsidR="006768DF" w:rsidRDefault="005939B5" w:rsidP="0031288E">
      <w:pPr>
        <w:jc w:val="both"/>
        <w:rPr>
          <w:lang w:val="en-US" w:eastAsia="zh-CN"/>
        </w:rPr>
      </w:pPr>
      <w:r>
        <w:rPr>
          <w:lang w:val="en-US" w:eastAsia="zh-CN"/>
        </w:rPr>
        <w:t>In</w:t>
      </w:r>
      <w:r w:rsidR="006768DF">
        <w:rPr>
          <w:lang w:val="en-US" w:eastAsia="zh-CN"/>
        </w:rPr>
        <w:t xml:space="preserve"> LS [1], </w:t>
      </w:r>
      <w:r w:rsidR="00712400">
        <w:rPr>
          <w:lang w:val="en-US" w:eastAsia="zh-CN"/>
        </w:rPr>
        <w:t>RAN2 raised the following question to RAN4</w:t>
      </w:r>
    </w:p>
    <w:tbl>
      <w:tblPr>
        <w:tblStyle w:val="TableGrid"/>
        <w:tblW w:w="0" w:type="auto"/>
        <w:tblLook w:val="04A0" w:firstRow="1" w:lastRow="0" w:firstColumn="1" w:lastColumn="0" w:noHBand="0" w:noVBand="1"/>
      </w:tblPr>
      <w:tblGrid>
        <w:gridCol w:w="9629"/>
      </w:tblGrid>
      <w:tr w:rsidR="00EA15BC" w:rsidTr="00EA15BC">
        <w:tc>
          <w:tcPr>
            <w:tcW w:w="9629" w:type="dxa"/>
          </w:tcPr>
          <w:p w:rsidR="00EA15BC" w:rsidRPr="00BA5567" w:rsidRDefault="00EA15BC" w:rsidP="00EA15BC">
            <w:pPr>
              <w:spacing w:after="120"/>
              <w:rPr>
                <w:rFonts w:ascii="Arial" w:hAnsi="Arial" w:cs="Arial"/>
                <w:b/>
              </w:rPr>
            </w:pPr>
            <w:r w:rsidRPr="00BA5567">
              <w:rPr>
                <w:rFonts w:ascii="Arial" w:hAnsi="Arial" w:cs="Arial" w:hint="eastAsia"/>
                <w:b/>
                <w:lang w:eastAsia="ja-JP"/>
              </w:rPr>
              <w:t>3</w:t>
            </w:r>
            <w:r w:rsidRPr="00BA5567">
              <w:rPr>
                <w:rFonts w:ascii="Arial" w:hAnsi="Arial" w:cs="Arial"/>
                <w:b/>
              </w:rPr>
              <w:t xml:space="preserve">. Handling of TA in Synchronous </w:t>
            </w:r>
            <w:r w:rsidRPr="00BA5567">
              <w:rPr>
                <w:rFonts w:ascii="Arial" w:hAnsi="Arial" w:cs="Arial" w:hint="eastAsia"/>
                <w:b/>
                <w:lang w:eastAsia="ja-JP"/>
              </w:rPr>
              <w:t>MR</w:t>
            </w:r>
            <w:r w:rsidRPr="00BA5567">
              <w:rPr>
                <w:rFonts w:ascii="Arial" w:hAnsi="Arial" w:cs="Arial"/>
                <w:b/>
              </w:rPr>
              <w:t>-DC</w:t>
            </w:r>
          </w:p>
          <w:p w:rsidR="00EA15BC" w:rsidRPr="00BA5567" w:rsidRDefault="00EA15BC" w:rsidP="00EA15BC">
            <w:pPr>
              <w:pStyle w:val="Header"/>
              <w:rPr>
                <w:rFonts w:cs="Arial"/>
                <w:sz w:val="20"/>
                <w:lang w:eastAsia="ja-JP"/>
              </w:rPr>
            </w:pPr>
            <w:r w:rsidRPr="00BA5567">
              <w:rPr>
                <w:rFonts w:cs="Arial"/>
                <w:sz w:val="20"/>
                <w:highlight w:val="yellow"/>
              </w:rPr>
              <w:t xml:space="preserve">RAN4 has defined some EN-DC combinations which are termed synchronous, where LTE and NR are time-aligned. RAN2 </w:t>
            </w:r>
            <w:r w:rsidRPr="00BA5567">
              <w:rPr>
                <w:rFonts w:cs="Arial" w:hint="eastAsia"/>
                <w:sz w:val="20"/>
                <w:highlight w:val="yellow"/>
                <w:lang w:eastAsia="ja-JP"/>
              </w:rPr>
              <w:t>would like</w:t>
            </w:r>
            <w:r w:rsidRPr="00BA5567">
              <w:rPr>
                <w:rFonts w:cs="Arial"/>
                <w:sz w:val="20"/>
                <w:highlight w:val="yellow"/>
              </w:rPr>
              <w:t xml:space="preserve"> to understand how these synchronous </w:t>
            </w:r>
            <w:r w:rsidRPr="00BA5567">
              <w:rPr>
                <w:rFonts w:cs="Arial" w:hint="eastAsia"/>
                <w:sz w:val="20"/>
                <w:highlight w:val="yellow"/>
                <w:lang w:eastAsia="ja-JP"/>
              </w:rPr>
              <w:t>MR</w:t>
            </w:r>
            <w:r w:rsidRPr="00BA5567">
              <w:rPr>
                <w:rFonts w:cs="Arial"/>
                <w:sz w:val="20"/>
                <w:highlight w:val="yellow"/>
              </w:rPr>
              <w:t xml:space="preserve">-DC combinations should be supported from </w:t>
            </w:r>
            <w:r w:rsidRPr="00BA5567">
              <w:rPr>
                <w:rFonts w:cs="Arial" w:hint="eastAsia"/>
                <w:sz w:val="20"/>
                <w:highlight w:val="yellow"/>
                <w:lang w:eastAsia="ja-JP"/>
              </w:rPr>
              <w:t xml:space="preserve">UL </w:t>
            </w:r>
            <w:r w:rsidRPr="00BA5567">
              <w:rPr>
                <w:rFonts w:cs="Arial"/>
                <w:sz w:val="20"/>
                <w:highlight w:val="yellow"/>
              </w:rPr>
              <w:t xml:space="preserve">timing adjustment perspective. </w:t>
            </w:r>
            <w:r w:rsidRPr="00BA5567">
              <w:rPr>
                <w:rFonts w:cs="Arial" w:hint="eastAsia"/>
                <w:sz w:val="20"/>
                <w:highlight w:val="yellow"/>
                <w:lang w:eastAsia="ja-JP"/>
              </w:rPr>
              <w:t xml:space="preserve">Namely, how should the </w:t>
            </w:r>
            <w:r w:rsidRPr="00BA5567">
              <w:rPr>
                <w:rFonts w:cs="Arial"/>
                <w:sz w:val="20"/>
                <w:highlight w:val="yellow"/>
                <w:lang w:eastAsia="ja-JP"/>
              </w:rPr>
              <w:t>“</w:t>
            </w:r>
            <w:r w:rsidRPr="00BA5567">
              <w:rPr>
                <w:rFonts w:cs="Arial" w:hint="eastAsia"/>
                <w:sz w:val="20"/>
                <w:highlight w:val="yellow"/>
                <w:lang w:eastAsia="ja-JP"/>
              </w:rPr>
              <w:t>timing advance</w:t>
            </w:r>
            <w:r w:rsidRPr="00BA5567">
              <w:rPr>
                <w:rFonts w:cs="Arial"/>
                <w:sz w:val="20"/>
                <w:highlight w:val="yellow"/>
                <w:lang w:eastAsia="ja-JP"/>
              </w:rPr>
              <w:t>”</w:t>
            </w:r>
            <w:r w:rsidRPr="00BA5567">
              <w:rPr>
                <w:rFonts w:cs="Arial" w:hint="eastAsia"/>
                <w:sz w:val="20"/>
                <w:highlight w:val="yellow"/>
                <w:lang w:eastAsia="ja-JP"/>
              </w:rPr>
              <w:t xml:space="preserve"> be obtained for SpCells in LTE and NR, e.g. single UL timing adjustment across the two RATs or parallel UL timing adjustments in the two RATs?</w:t>
            </w:r>
          </w:p>
          <w:p w:rsidR="00EA15BC" w:rsidRPr="00BA5567" w:rsidRDefault="00EA15BC" w:rsidP="00EA15BC">
            <w:pPr>
              <w:spacing w:after="120"/>
              <w:ind w:left="993" w:hanging="993"/>
              <w:rPr>
                <w:rFonts w:ascii="Arial" w:hAnsi="Arial" w:cs="Arial"/>
              </w:rPr>
            </w:pPr>
          </w:p>
          <w:p w:rsidR="00EA15BC" w:rsidRPr="00BA5567" w:rsidRDefault="00EA15BC" w:rsidP="00EA15BC">
            <w:pPr>
              <w:spacing w:after="120"/>
              <w:ind w:left="1985" w:hanging="1985"/>
              <w:rPr>
                <w:rFonts w:ascii="Arial" w:hAnsi="Arial" w:cs="Arial"/>
                <w:b/>
              </w:rPr>
            </w:pPr>
            <w:r w:rsidRPr="00BA5567">
              <w:rPr>
                <w:rFonts w:ascii="Arial" w:hAnsi="Arial" w:cs="Arial"/>
                <w:b/>
              </w:rPr>
              <w:t>To RAN 1 and RAN4 group.</w:t>
            </w:r>
          </w:p>
          <w:p w:rsidR="00EA15BC" w:rsidRPr="00BA5567" w:rsidRDefault="00EA15BC" w:rsidP="00EA15BC">
            <w:pPr>
              <w:spacing w:after="120"/>
              <w:ind w:left="993" w:hanging="993"/>
              <w:rPr>
                <w:rFonts w:ascii="Arial" w:hAnsi="Arial" w:cs="Arial"/>
              </w:rPr>
            </w:pPr>
            <w:r w:rsidRPr="00BA5567">
              <w:rPr>
                <w:rFonts w:ascii="Arial" w:hAnsi="Arial" w:cs="Arial"/>
                <w:b/>
              </w:rPr>
              <w:t xml:space="preserve">ACTION: </w:t>
            </w:r>
            <w:r w:rsidRPr="00BA5567">
              <w:rPr>
                <w:rFonts w:ascii="Arial" w:hAnsi="Arial" w:cs="Arial"/>
                <w:b/>
              </w:rPr>
              <w:tab/>
            </w:r>
            <w:r w:rsidRPr="00BA5567">
              <w:rPr>
                <w:rFonts w:ascii="Arial" w:hAnsi="Arial" w:cs="Arial"/>
              </w:rPr>
              <w:t>RAN2 respectfully asks RAN1 and RAN 4 to provide their feedback:</w:t>
            </w:r>
          </w:p>
          <w:p w:rsidR="00EA15BC" w:rsidRPr="00BA5567" w:rsidRDefault="00EA15BC" w:rsidP="00EA15BC">
            <w:pPr>
              <w:pStyle w:val="ListParagraph"/>
              <w:widowControl/>
              <w:numPr>
                <w:ilvl w:val="0"/>
                <w:numId w:val="43"/>
              </w:numPr>
              <w:autoSpaceDE/>
              <w:autoSpaceDN/>
              <w:adjustRightInd/>
              <w:spacing w:after="120" w:line="240" w:lineRule="auto"/>
              <w:ind w:firstLineChars="0"/>
              <w:contextualSpacing/>
              <w:rPr>
                <w:rFonts w:ascii="Arial" w:hAnsi="Arial" w:cs="Arial"/>
                <w:sz w:val="20"/>
                <w:szCs w:val="20"/>
              </w:rPr>
            </w:pPr>
            <w:r w:rsidRPr="00BA5567">
              <w:rPr>
                <w:rFonts w:ascii="Arial" w:hAnsi="Arial" w:cs="Arial"/>
                <w:sz w:val="20"/>
                <w:szCs w:val="20"/>
              </w:rPr>
              <w:t>On whether RAN2 should differentiate between Case 1 and Case 2 above.</w:t>
            </w:r>
            <w:r w:rsidRPr="00BA5567">
              <w:rPr>
                <w:rFonts w:ascii="Arial" w:hAnsi="Arial" w:cs="Arial"/>
                <w:sz w:val="20"/>
                <w:szCs w:val="20"/>
                <w:lang w:eastAsia="ja-JP"/>
              </w:rPr>
              <w:t xml:space="preserve"> </w:t>
            </w:r>
          </w:p>
          <w:p w:rsidR="00EA15BC" w:rsidRPr="00BA5567" w:rsidRDefault="00BA5567" w:rsidP="00BA5567">
            <w:pPr>
              <w:pStyle w:val="ListParagraph"/>
              <w:widowControl/>
              <w:numPr>
                <w:ilvl w:val="0"/>
                <w:numId w:val="43"/>
              </w:numPr>
              <w:autoSpaceDE/>
              <w:autoSpaceDN/>
              <w:adjustRightInd/>
              <w:spacing w:after="120" w:line="240" w:lineRule="auto"/>
              <w:ind w:firstLineChars="0"/>
              <w:contextualSpacing/>
              <w:rPr>
                <w:rFonts w:ascii="Arial" w:hAnsi="Arial" w:cs="Arial"/>
              </w:rPr>
            </w:pPr>
            <w:r w:rsidRPr="00BA5567">
              <w:rPr>
                <w:rFonts w:ascii="Arial" w:hAnsi="Arial" w:cs="Arial"/>
                <w:sz w:val="20"/>
                <w:szCs w:val="20"/>
                <w:highlight w:val="yellow"/>
              </w:rPr>
              <w:t xml:space="preserve">How synchronous </w:t>
            </w:r>
            <w:r w:rsidRPr="00BA5567">
              <w:rPr>
                <w:rFonts w:ascii="Arial" w:hAnsi="Arial" w:cs="Arial" w:hint="eastAsia"/>
                <w:sz w:val="20"/>
                <w:szCs w:val="20"/>
                <w:highlight w:val="yellow"/>
                <w:lang w:eastAsia="ja-JP"/>
              </w:rPr>
              <w:t>MR</w:t>
            </w:r>
            <w:r w:rsidRPr="00BA5567">
              <w:rPr>
                <w:rFonts w:ascii="Arial" w:hAnsi="Arial" w:cs="Arial"/>
                <w:sz w:val="20"/>
                <w:szCs w:val="20"/>
                <w:highlight w:val="yellow"/>
              </w:rPr>
              <w:t>-DC combinations should be supported from timing adjustment perspective.</w:t>
            </w:r>
            <w:r w:rsidRPr="00BA5567">
              <w:rPr>
                <w:rFonts w:ascii="Arial" w:hAnsi="Arial" w:cs="Arial"/>
                <w:sz w:val="20"/>
                <w:szCs w:val="20"/>
              </w:rPr>
              <w:t xml:space="preserve"> </w:t>
            </w:r>
          </w:p>
        </w:tc>
      </w:tr>
    </w:tbl>
    <w:p w:rsidR="006768DF" w:rsidRDefault="006768DF" w:rsidP="0031288E">
      <w:pPr>
        <w:jc w:val="both"/>
        <w:rPr>
          <w:lang w:val="en-US" w:eastAsia="zh-CN"/>
        </w:rPr>
      </w:pPr>
    </w:p>
    <w:p w:rsidR="00BA5567" w:rsidRDefault="00BA5567" w:rsidP="0031288E">
      <w:pPr>
        <w:jc w:val="both"/>
        <w:rPr>
          <w:lang w:val="en-US" w:eastAsia="zh-CN"/>
        </w:rPr>
      </w:pPr>
      <w:r>
        <w:rPr>
          <w:lang w:val="en-US" w:eastAsia="zh-CN"/>
        </w:rPr>
        <w:t>In RAN4 #89, a reply LS</w:t>
      </w:r>
      <w:r w:rsidR="00F82B43">
        <w:rPr>
          <w:lang w:val="en-US" w:eastAsia="zh-CN"/>
        </w:rPr>
        <w:t xml:space="preserve"> </w:t>
      </w:r>
      <w:r>
        <w:rPr>
          <w:lang w:val="en-US" w:eastAsia="zh-CN"/>
        </w:rPr>
        <w:t>[2]</w:t>
      </w:r>
      <w:r w:rsidR="00F82B43">
        <w:rPr>
          <w:lang w:val="en-US" w:eastAsia="zh-CN"/>
        </w:rPr>
        <w:t xml:space="preserve"> was sent back with </w:t>
      </w:r>
      <w:r w:rsidR="00E23D5D">
        <w:rPr>
          <w:lang w:val="en-US" w:eastAsia="zh-CN"/>
        </w:rPr>
        <w:t xml:space="preserve">the following agreement: </w:t>
      </w:r>
    </w:p>
    <w:tbl>
      <w:tblPr>
        <w:tblStyle w:val="TableGrid"/>
        <w:tblW w:w="0" w:type="auto"/>
        <w:tblLook w:val="04A0" w:firstRow="1" w:lastRow="0" w:firstColumn="1" w:lastColumn="0" w:noHBand="0" w:noVBand="1"/>
      </w:tblPr>
      <w:tblGrid>
        <w:gridCol w:w="9629"/>
      </w:tblGrid>
      <w:tr w:rsidR="00E23D5D" w:rsidTr="00E23D5D">
        <w:tc>
          <w:tcPr>
            <w:tcW w:w="9629" w:type="dxa"/>
          </w:tcPr>
          <w:p w:rsidR="00E23D5D" w:rsidRPr="006A0712" w:rsidRDefault="00E23D5D" w:rsidP="00E23D5D">
            <w:pPr>
              <w:rPr>
                <w:rFonts w:ascii="Intel Clear" w:hAnsi="Intel Clear" w:cs="Intel Clear"/>
                <w:b/>
              </w:rPr>
            </w:pPr>
            <w:r w:rsidRPr="006A0712">
              <w:rPr>
                <w:rFonts w:ascii="Intel Clear" w:hAnsi="Intel Clear" w:cs="Intel Clear"/>
                <w:b/>
              </w:rPr>
              <w:t>1. Overall Description:</w:t>
            </w:r>
          </w:p>
          <w:p w:rsidR="00E23D5D" w:rsidRPr="00BF2F77" w:rsidRDefault="00E23D5D" w:rsidP="00E23D5D">
            <w:pPr>
              <w:rPr>
                <w:rFonts w:ascii="Intel Clear" w:hAnsi="Intel Clear" w:cs="Intel Clear"/>
              </w:rPr>
            </w:pPr>
            <w:r w:rsidRPr="00BF2F77">
              <w:rPr>
                <w:rFonts w:ascii="Intel Clear" w:hAnsi="Intel Clear" w:cs="Intel Clear"/>
              </w:rPr>
              <w:t xml:space="preserve">During RAN4#88Bis, RAN4 has sent a LS (R4-1813862) on intra-band combination for NR-CA and MR-DC to RAN2. Regarding the contents related to Question 3 “Handling of TA in Synchronous MR-DC” in the LS, RAN4 will need more time to conclude it in RAN4#90. RAN4 will further inform RAN2 on the conclusion regarding Question 3. </w:t>
            </w:r>
          </w:p>
          <w:p w:rsidR="00E23D5D" w:rsidRPr="00BF2F77" w:rsidRDefault="00E23D5D" w:rsidP="00E23D5D">
            <w:pPr>
              <w:rPr>
                <w:rFonts w:ascii="Intel Clear" w:hAnsi="Intel Clear" w:cs="Intel Clear"/>
                <w:b/>
              </w:rPr>
            </w:pPr>
            <w:r w:rsidRPr="00BF2F77">
              <w:rPr>
                <w:rFonts w:ascii="Intel Clear" w:hAnsi="Intel Clear" w:cs="Intel Clear"/>
                <w:b/>
              </w:rPr>
              <w:t>2. Actions:</w:t>
            </w:r>
          </w:p>
          <w:p w:rsidR="00E23D5D" w:rsidRPr="00BF2F77" w:rsidRDefault="00E23D5D" w:rsidP="00E23D5D">
            <w:pPr>
              <w:ind w:left="1985" w:hanging="1985"/>
              <w:rPr>
                <w:rFonts w:ascii="Intel Clear" w:hAnsi="Intel Clear" w:cs="Intel Clear"/>
                <w:b/>
              </w:rPr>
            </w:pPr>
            <w:r w:rsidRPr="00BF2F77">
              <w:rPr>
                <w:rFonts w:ascii="Intel Clear" w:hAnsi="Intel Clear" w:cs="Intel Clear"/>
                <w:b/>
              </w:rPr>
              <w:t>To RAN WG1, WG2 group.</w:t>
            </w:r>
          </w:p>
          <w:p w:rsidR="00E23D5D" w:rsidRPr="00E23D5D" w:rsidRDefault="00E23D5D" w:rsidP="00E23D5D">
            <w:pPr>
              <w:ind w:left="993" w:hanging="993"/>
              <w:rPr>
                <w:rFonts w:ascii="Intel Clear" w:hAnsi="Intel Clear" w:cs="Intel Clear"/>
              </w:rPr>
            </w:pPr>
            <w:r w:rsidRPr="00BF2F77">
              <w:rPr>
                <w:rFonts w:ascii="Intel Clear" w:hAnsi="Intel Clear" w:cs="Intel Clear"/>
                <w:b/>
              </w:rPr>
              <w:t xml:space="preserve">ACTION: </w:t>
            </w:r>
            <w:r w:rsidRPr="00BF2F77">
              <w:rPr>
                <w:rFonts w:ascii="Intel Clear" w:hAnsi="Intel Clear" w:cs="Intel Clear"/>
                <w:b/>
              </w:rPr>
              <w:tab/>
            </w:r>
            <w:r w:rsidRPr="00BF2F77">
              <w:rPr>
                <w:rFonts w:ascii="Intel Clear" w:hAnsi="Intel Clear" w:cs="Intel Clear"/>
              </w:rPr>
              <w:t xml:space="preserve">RAN4 kindly asks RAN1 and RAN2 to take the above information into account. </w:t>
            </w:r>
            <w:r w:rsidRPr="00E23D5D">
              <w:rPr>
                <w:rFonts w:ascii="Intel Clear" w:hAnsi="Intel Clear" w:cs="Intel Clear"/>
                <w:highlight w:val="yellow"/>
              </w:rPr>
              <w:t>RAN4 will continue discussing this topic and update the corresponding responses to Question 3 when a conclusion is made.</w:t>
            </w:r>
          </w:p>
        </w:tc>
      </w:tr>
    </w:tbl>
    <w:p w:rsidR="00E23D5D" w:rsidRDefault="00E23D5D" w:rsidP="0031288E">
      <w:pPr>
        <w:jc w:val="both"/>
        <w:rPr>
          <w:lang w:val="en-US" w:eastAsia="zh-CN"/>
        </w:rPr>
      </w:pPr>
    </w:p>
    <w:p w:rsidR="00911FE8" w:rsidRDefault="00E23D5D" w:rsidP="0031288E">
      <w:pPr>
        <w:jc w:val="both"/>
        <w:rPr>
          <w:lang w:val="en-US" w:eastAsia="zh-CN"/>
        </w:rPr>
      </w:pPr>
      <w:r>
        <w:rPr>
          <w:lang w:val="en-US" w:eastAsia="zh-CN"/>
        </w:rPr>
        <w:t xml:space="preserve">In </w:t>
      </w:r>
      <w:r w:rsidR="005939B5">
        <w:rPr>
          <w:lang w:val="en-US" w:eastAsia="zh-CN"/>
        </w:rPr>
        <w:t>t</w:t>
      </w:r>
      <w:r w:rsidR="00EC2C55">
        <w:rPr>
          <w:lang w:val="en-US" w:eastAsia="zh-CN"/>
        </w:rPr>
        <w:t>his contribution</w:t>
      </w:r>
      <w:r w:rsidR="005939B5">
        <w:rPr>
          <w:lang w:val="en-US" w:eastAsia="zh-CN"/>
        </w:rPr>
        <w:t>, we</w:t>
      </w:r>
      <w:r w:rsidR="00EC2C55">
        <w:rPr>
          <w:lang w:val="en-US" w:eastAsia="zh-CN"/>
        </w:rPr>
        <w:t xml:space="preserve"> provide our view on the</w:t>
      </w:r>
      <w:r w:rsidR="00D9761B">
        <w:rPr>
          <w:lang w:val="en-US" w:eastAsia="zh-CN"/>
        </w:rPr>
        <w:t xml:space="preserve"> </w:t>
      </w:r>
      <w:r w:rsidR="005939B5">
        <w:rPr>
          <w:lang w:val="en-US" w:eastAsia="zh-CN"/>
        </w:rPr>
        <w:t>MTTD requirement</w:t>
      </w:r>
      <w:r w:rsidR="00D9761B">
        <w:rPr>
          <w:lang w:val="en-US" w:eastAsia="zh-CN"/>
        </w:rPr>
        <w:t xml:space="preserve"> </w:t>
      </w:r>
      <w:r w:rsidR="005939B5">
        <w:rPr>
          <w:lang w:val="en-US" w:eastAsia="zh-CN"/>
        </w:rPr>
        <w:t xml:space="preserve">for </w:t>
      </w:r>
      <w:r w:rsidR="005939B5" w:rsidRPr="005939B5">
        <w:rPr>
          <w:lang w:val="en-US" w:eastAsia="zh-CN"/>
        </w:rPr>
        <w:t>intra-band contiguous EN-DC</w:t>
      </w:r>
      <w:r>
        <w:rPr>
          <w:lang w:val="en-US" w:eastAsia="zh-CN"/>
        </w:rPr>
        <w:t xml:space="preserve"> to answer Question 3 in RAN2 LS [1]</w:t>
      </w:r>
      <w:r w:rsidR="00EC2C55">
        <w:rPr>
          <w:lang w:val="en-US" w:eastAsia="zh-CN"/>
        </w:rPr>
        <w:t>.</w:t>
      </w:r>
    </w:p>
    <w:p w:rsidR="00911FE8" w:rsidRDefault="00911FE8" w:rsidP="0031288E">
      <w:pPr>
        <w:jc w:val="both"/>
        <w:rPr>
          <w:lang w:val="en-US" w:eastAsia="zh-CN"/>
        </w:rPr>
      </w:pPr>
    </w:p>
    <w:p w:rsidR="003C3E7A" w:rsidRDefault="00FA0E51" w:rsidP="003C3E7A">
      <w:pPr>
        <w:pStyle w:val="Heading1"/>
        <w:numPr>
          <w:ilvl w:val="0"/>
          <w:numId w:val="1"/>
        </w:numPr>
        <w:tabs>
          <w:tab w:val="num" w:pos="45"/>
        </w:tabs>
        <w:ind w:left="405"/>
        <w:rPr>
          <w:rFonts w:eastAsia="SimSun"/>
          <w:sz w:val="32"/>
          <w:szCs w:val="32"/>
        </w:rPr>
      </w:pPr>
      <w:r>
        <w:rPr>
          <w:rFonts w:eastAsia="SimSun"/>
          <w:sz w:val="32"/>
          <w:szCs w:val="32"/>
        </w:rPr>
        <w:lastRenderedPageBreak/>
        <w:t>Discussion</w:t>
      </w:r>
    </w:p>
    <w:p w:rsidR="009C5957" w:rsidRPr="009C5957" w:rsidRDefault="009C5957" w:rsidP="009C5957">
      <w:pPr>
        <w:shd w:val="clear" w:color="auto" w:fill="FFFFFF"/>
        <w:rPr>
          <w:lang w:val="en-US" w:eastAsia="ja-JP"/>
        </w:rPr>
      </w:pPr>
      <w:r w:rsidRPr="009C5957">
        <w:rPr>
          <w:lang w:val="en-US" w:eastAsia="ja-JP"/>
        </w:rPr>
        <w:t xml:space="preserve">Currently, the MTTD requirements for intra-band EN-DC is defined in TS38.133 v15.4.0 as follows: </w:t>
      </w:r>
    </w:p>
    <w:p w:rsidR="009C5957" w:rsidRDefault="009C5957" w:rsidP="009C5957">
      <w:pPr>
        <w:pStyle w:val="ListParagraph"/>
        <w:ind w:left="425" w:firstLineChars="0" w:firstLine="0"/>
        <w:rPr>
          <w:lang w:val="en-US" w:eastAsia="zh-CN"/>
        </w:rPr>
      </w:pPr>
      <w:r>
        <w:rPr>
          <w:noProof/>
          <w:lang w:val="en-US" w:eastAsia="zh-CN"/>
        </w:rPr>
        <w:drawing>
          <wp:inline distT="0" distB="0" distL="0" distR="0" wp14:anchorId="18607DFC" wp14:editId="48CDE318">
            <wp:extent cx="6120765" cy="14281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28115"/>
                    </a:xfrm>
                    <a:prstGeom prst="rect">
                      <a:avLst/>
                    </a:prstGeom>
                  </pic:spPr>
                </pic:pic>
              </a:graphicData>
            </a:graphic>
          </wp:inline>
        </w:drawing>
      </w:r>
    </w:p>
    <w:p w:rsidR="00E43836" w:rsidRDefault="009C5957" w:rsidP="0086045A">
      <w:pPr>
        <w:rPr>
          <w:lang w:val="en-US" w:eastAsia="zh-CN"/>
        </w:rPr>
      </w:pPr>
      <w:r w:rsidRPr="009C5957">
        <w:rPr>
          <w:lang w:val="en-US" w:eastAsia="zh-CN"/>
        </w:rPr>
        <w:t>In RAN4 meeting #89, some company proposed revising the MTTD requirement for intra-band EN-DC to be 5.21µs and 2.47</w:t>
      </w:r>
      <w:r w:rsidR="00E43836">
        <w:rPr>
          <w:lang w:val="en-US" w:eastAsia="zh-CN"/>
        </w:rPr>
        <w:t>µs depending on UE capability [3</w:t>
      </w:r>
      <w:r w:rsidRPr="009C5957">
        <w:rPr>
          <w:lang w:val="en-US" w:eastAsia="zh-CN"/>
        </w:rPr>
        <w:t>]. However, such an MTTD requirement is not desirable f</w:t>
      </w:r>
      <w:r w:rsidR="00E43836">
        <w:rPr>
          <w:lang w:val="en-US" w:eastAsia="zh-CN"/>
        </w:rPr>
        <w:t xml:space="preserve">or intra-band contiguous EN-DC. </w:t>
      </w:r>
    </w:p>
    <w:p w:rsidR="00154DAC" w:rsidRDefault="00CF4314" w:rsidP="0086045A">
      <w:r>
        <w:rPr>
          <w:lang w:val="en-US" w:eastAsia="zh-CN"/>
        </w:rPr>
        <w:t xml:space="preserve">For intra-band EN-DC, it is reasonable to separate contiguous case and non-contiguous case. For non-contiguous, multiple UL timing can be supported. </w:t>
      </w:r>
      <w:r w:rsidR="0086045A" w:rsidRPr="00CF4314">
        <w:rPr>
          <w:lang w:val="en-US" w:eastAsia="ja-JP"/>
        </w:rPr>
        <w:t>However</w:t>
      </w:r>
      <w:r w:rsidRPr="00CF4314">
        <w:rPr>
          <w:lang w:val="en-US" w:eastAsia="ja-JP"/>
        </w:rPr>
        <w:t>,</w:t>
      </w:r>
      <w:r>
        <w:rPr>
          <w:lang w:val="en-US" w:eastAsia="ja-JP"/>
        </w:rPr>
        <w:t xml:space="preserve"> for contiguous case,</w:t>
      </w:r>
      <w:r w:rsidRPr="00CF4314">
        <w:rPr>
          <w:lang w:val="en-US" w:eastAsia="ja-JP"/>
        </w:rPr>
        <w:t xml:space="preserve"> </w:t>
      </w:r>
      <w:r>
        <w:rPr>
          <w:lang w:val="en-US" w:eastAsia="zh-CN"/>
        </w:rPr>
        <w:t>one</w:t>
      </w:r>
      <w:r w:rsidR="0086045A" w:rsidRPr="00CF4314">
        <w:rPr>
          <w:lang w:eastAsia="zh-CN"/>
        </w:rPr>
        <w:t xml:space="preserve"> </w:t>
      </w:r>
      <w:r>
        <w:rPr>
          <w:lang w:eastAsia="zh-CN"/>
        </w:rPr>
        <w:t>should</w:t>
      </w:r>
      <w:r w:rsidR="0086045A" w:rsidRPr="00CF4314">
        <w:rPr>
          <w:lang w:eastAsia="zh-CN"/>
        </w:rPr>
        <w:t xml:space="preserve"> </w:t>
      </w:r>
      <w:r>
        <w:rPr>
          <w:lang w:eastAsia="zh-CN"/>
        </w:rPr>
        <w:t xml:space="preserve">allow </w:t>
      </w:r>
      <w:r w:rsidR="0086045A" w:rsidRPr="00CF4314">
        <w:rPr>
          <w:lang w:eastAsia="zh-CN"/>
        </w:rPr>
        <w:t xml:space="preserve">UE to </w:t>
      </w:r>
      <w:r w:rsidR="00B07A0F" w:rsidRPr="00CF4314">
        <w:rPr>
          <w:lang w:eastAsia="zh-CN"/>
        </w:rPr>
        <w:t xml:space="preserve">support </w:t>
      </w:r>
      <w:r w:rsidR="0086045A" w:rsidRPr="00CF4314">
        <w:rPr>
          <w:lang w:eastAsia="zh-CN"/>
        </w:rPr>
        <w:t>single</w:t>
      </w:r>
      <w:r w:rsidR="00B07A0F" w:rsidRPr="00CF4314">
        <w:rPr>
          <w:lang w:eastAsia="zh-CN"/>
        </w:rPr>
        <w:t xml:space="preserve"> UL timing, even</w:t>
      </w:r>
      <w:r w:rsidR="0086045A" w:rsidRPr="00CF4314">
        <w:rPr>
          <w:lang w:eastAsia="zh-CN"/>
        </w:rPr>
        <w:t xml:space="preserve"> </w:t>
      </w:r>
      <w:r>
        <w:rPr>
          <w:lang w:eastAsia="zh-CN"/>
        </w:rPr>
        <w:t>though</w:t>
      </w:r>
      <w:r w:rsidR="0086045A" w:rsidRPr="00CF4314">
        <w:rPr>
          <w:lang w:eastAsia="zh-CN"/>
        </w:rPr>
        <w:t xml:space="preserve"> the network </w:t>
      </w:r>
      <w:r w:rsidR="00B07A0F" w:rsidRPr="00CF4314">
        <w:rPr>
          <w:lang w:eastAsia="zh-CN"/>
        </w:rPr>
        <w:t>configure</w:t>
      </w:r>
      <w:r w:rsidR="0086045A" w:rsidRPr="00CF4314">
        <w:rPr>
          <w:lang w:eastAsia="zh-CN"/>
        </w:rPr>
        <w:t>s</w:t>
      </w:r>
      <w:r w:rsidR="00B07A0F" w:rsidRPr="00CF4314">
        <w:rPr>
          <w:lang w:eastAsia="zh-CN"/>
        </w:rPr>
        <w:t xml:space="preserve"> two separate TAGs</w:t>
      </w:r>
      <w:r>
        <w:rPr>
          <w:lang w:eastAsia="zh-CN"/>
        </w:rPr>
        <w:t xml:space="preserve"> for LTE and NR cell</w:t>
      </w:r>
      <w:r w:rsidR="0086045A" w:rsidRPr="00CF4314">
        <w:rPr>
          <w:lang w:eastAsia="zh-CN"/>
        </w:rPr>
        <w:t xml:space="preserve">. </w:t>
      </w:r>
      <w:r w:rsidR="00113211">
        <w:rPr>
          <w:lang w:eastAsia="zh-CN"/>
        </w:rPr>
        <w:t xml:space="preserve">In particular in band </w:t>
      </w:r>
      <w:r w:rsidR="00113211" w:rsidRPr="00AE4694">
        <w:t>DC_(n)71</w:t>
      </w:r>
      <w:r w:rsidR="00113211">
        <w:t>, only single PA architecture is applicable. It is more reasonable for UE to support single UL timing in this case. But if MTTD is larger than CP length</w:t>
      </w:r>
      <w:r w:rsidR="00154DAC">
        <w:t xml:space="preserve">, (like 5.21µs or 2.21 µs proposed in [3]), it is impossible for UE to implement single UL timing. </w:t>
      </w:r>
    </w:p>
    <w:p w:rsidR="008C1ABA" w:rsidRDefault="00154DAC" w:rsidP="0086045A">
      <w:r>
        <w:t>Furthermore, it is not much beneficial for network if multiple UL timing is used in intra-band EN-DC.</w:t>
      </w:r>
      <w:r w:rsidR="008C1ABA">
        <w:t xml:space="preserve"> Given that MRTD = 3</w:t>
      </w:r>
      <w:r>
        <w:t>µs for intra-band synchronous EN-DC. Since only co-located deployment is applicable for this case, the 3</w:t>
      </w:r>
      <w:r>
        <w:t>µs</w:t>
      </w:r>
      <w:r>
        <w:t xml:space="preserve"> comes from the timing error between gNB and eNB. Ideally, network would like to the same timing difference in UL transmission, </w:t>
      </w:r>
      <w:r w:rsidR="008C1ABA">
        <w:t>i.e.</w:t>
      </w:r>
      <w:r>
        <w:t>, timing difference between two UL CCs is 3</w:t>
      </w:r>
      <w:r>
        <w:t>µs</w:t>
      </w:r>
      <w:r>
        <w:t>. With multiple UL timing, MTTD = 5.21</w:t>
      </w:r>
      <w:r>
        <w:t>µs</w:t>
      </w:r>
      <w:r>
        <w:t xml:space="preserve"> [3], then the additional timing error introduced by U</w:t>
      </w:r>
      <w:r w:rsidR="008C1ABA">
        <w:t>E</w:t>
      </w:r>
      <w:r>
        <w:t xml:space="preserve"> is 2.21</w:t>
      </w:r>
      <w:r>
        <w:t>µs</w:t>
      </w:r>
      <w:r>
        <w:t xml:space="preserve">. With single </w:t>
      </w:r>
      <w:r>
        <w:t>UL timing</w:t>
      </w:r>
      <w:r>
        <w:t xml:space="preserve">, the </w:t>
      </w:r>
      <w:r>
        <w:t xml:space="preserve">timing error </w:t>
      </w:r>
      <w:r w:rsidR="008C1ABA">
        <w:t xml:space="preserve">introduced by UE is </w:t>
      </w:r>
      <w:r>
        <w:t>3</w:t>
      </w:r>
      <w:r>
        <w:t>µs</w:t>
      </w:r>
      <w:r>
        <w:t xml:space="preserve">. </w:t>
      </w:r>
      <w:r w:rsidR="008C1ABA">
        <w:t>There should be not much difference in system performance between single timing and multiple for intra-band EN-DC.</w:t>
      </w:r>
      <w:r>
        <w:t xml:space="preserve">    </w:t>
      </w:r>
    </w:p>
    <w:p w:rsidR="00911FE8" w:rsidRPr="00E43836" w:rsidRDefault="008C1ABA" w:rsidP="0086045A">
      <w:pPr>
        <w:rPr>
          <w:lang w:val="en-US" w:eastAsia="zh-CN"/>
        </w:rPr>
      </w:pPr>
      <w:r>
        <w:rPr>
          <w:lang w:eastAsia="zh-CN"/>
        </w:rPr>
        <w:t>In current TS38.133,</w:t>
      </w:r>
      <w:r w:rsidRPr="008C1ABA">
        <w:rPr>
          <w:lang w:eastAsia="zh-CN"/>
        </w:rPr>
        <w:t xml:space="preserve"> </w:t>
      </w:r>
      <w:r>
        <w:rPr>
          <w:lang w:eastAsia="zh-CN"/>
        </w:rPr>
        <w:t>no</w:t>
      </w:r>
      <w:r w:rsidRPr="008C1ABA">
        <w:rPr>
          <w:lang w:eastAsia="zh-CN"/>
        </w:rPr>
        <w:t xml:space="preserve"> requirement </w:t>
      </w:r>
      <w:r>
        <w:rPr>
          <w:lang w:eastAsia="zh-CN"/>
        </w:rPr>
        <w:t xml:space="preserve">is defined </w:t>
      </w:r>
      <w:r w:rsidRPr="008C1ABA">
        <w:rPr>
          <w:lang w:eastAsia="zh-CN"/>
        </w:rPr>
        <w:t xml:space="preserve">on MTTD </w:t>
      </w:r>
      <w:r>
        <w:rPr>
          <w:lang w:eastAsia="zh-CN"/>
        </w:rPr>
        <w:t>for intra-band EN-DC due to the fact</w:t>
      </w:r>
      <w:r w:rsidRPr="008C1ABA">
        <w:rPr>
          <w:lang w:eastAsia="zh-CN"/>
        </w:rPr>
        <w:t xml:space="preserve"> MTTD </w:t>
      </w:r>
      <w:r>
        <w:rPr>
          <w:lang w:eastAsia="zh-CN"/>
        </w:rPr>
        <w:t xml:space="preserve">is very small. This </w:t>
      </w:r>
      <w:r w:rsidR="006B1C0C">
        <w:rPr>
          <w:lang w:eastAsia="zh-CN"/>
        </w:rPr>
        <w:t xml:space="preserve">MTTD requirement </w:t>
      </w:r>
      <w:bookmarkStart w:id="2" w:name="_GoBack"/>
      <w:bookmarkEnd w:id="2"/>
      <w:r>
        <w:rPr>
          <w:lang w:eastAsia="zh-CN"/>
        </w:rPr>
        <w:t>may</w:t>
      </w:r>
      <w:r w:rsidRPr="008C1ABA">
        <w:rPr>
          <w:lang w:eastAsia="zh-CN"/>
        </w:rPr>
        <w:t xml:space="preserve"> cause confusion to RAN1</w:t>
      </w:r>
      <w:r>
        <w:rPr>
          <w:lang w:eastAsia="zh-CN"/>
        </w:rPr>
        <w:t>/RAN2</w:t>
      </w:r>
      <w:r w:rsidRPr="008C1ABA">
        <w:rPr>
          <w:lang w:eastAsia="zh-CN"/>
        </w:rPr>
        <w:t xml:space="preserve">. </w:t>
      </w:r>
      <w:r>
        <w:rPr>
          <w:lang w:val="en-US" w:eastAsia="zh-CN"/>
        </w:rPr>
        <w:t xml:space="preserve">Thus, </w:t>
      </w:r>
      <w:r>
        <w:rPr>
          <w:lang w:val="en-US" w:eastAsia="zh-CN"/>
        </w:rPr>
        <w:t xml:space="preserve">we propose that </w:t>
      </w:r>
      <w:r>
        <w:rPr>
          <w:lang w:val="en-US" w:eastAsia="zh-CN"/>
        </w:rPr>
        <w:t xml:space="preserve">MTTD for </w:t>
      </w:r>
      <w:r w:rsidRPr="000554A8">
        <w:rPr>
          <w:lang w:val="en-US" w:eastAsia="zh-CN"/>
        </w:rPr>
        <w:t>intra-band contiguous EN-DC</w:t>
      </w:r>
      <w:r>
        <w:rPr>
          <w:lang w:val="en-US" w:eastAsia="zh-CN"/>
        </w:rPr>
        <w:t xml:space="preserve"> is zero. </w:t>
      </w:r>
    </w:p>
    <w:p w:rsidR="008C789E" w:rsidRPr="008C789E" w:rsidRDefault="008C789E" w:rsidP="008C789E">
      <w:pPr>
        <w:pStyle w:val="ListParagraph"/>
        <w:numPr>
          <w:ilvl w:val="0"/>
          <w:numId w:val="30"/>
        </w:numPr>
        <w:ind w:firstLineChars="0"/>
        <w:rPr>
          <w:vanish/>
          <w:lang w:eastAsia="zh-CN"/>
        </w:rPr>
      </w:pPr>
    </w:p>
    <w:p w:rsidR="00EC2C55" w:rsidRPr="00EC2C55" w:rsidRDefault="007D5A11" w:rsidP="00EC2C55">
      <w:pPr>
        <w:jc w:val="both"/>
        <w:rPr>
          <w:b/>
          <w:i/>
        </w:rPr>
      </w:pPr>
      <w:r>
        <w:rPr>
          <w:b/>
          <w:i/>
        </w:rPr>
        <w:t>P</w:t>
      </w:r>
      <w:r w:rsidR="006B1267">
        <w:rPr>
          <w:b/>
          <w:i/>
        </w:rPr>
        <w:t>roposal 1</w:t>
      </w:r>
      <w:r w:rsidR="00EC2C55" w:rsidRPr="00E72043">
        <w:rPr>
          <w:b/>
          <w:i/>
        </w:rPr>
        <w:t>:</w:t>
      </w:r>
      <w:r w:rsidR="00E70A04">
        <w:rPr>
          <w:b/>
          <w:i/>
        </w:rPr>
        <w:t xml:space="preserve"> </w:t>
      </w:r>
      <w:r w:rsidR="002E729D">
        <w:rPr>
          <w:b/>
          <w:i/>
        </w:rPr>
        <w:t>MTTD</w:t>
      </w:r>
      <w:r w:rsidR="002911A5">
        <w:rPr>
          <w:b/>
          <w:i/>
        </w:rPr>
        <w:t xml:space="preserve"> for </w:t>
      </w:r>
      <w:r w:rsidR="002911A5" w:rsidRPr="00EA01E3">
        <w:rPr>
          <w:b/>
          <w:i/>
        </w:rPr>
        <w:t>intra-band contiguous EN-DC</w:t>
      </w:r>
      <w:r w:rsidR="002E729D">
        <w:rPr>
          <w:b/>
          <w:i/>
        </w:rPr>
        <w:t xml:space="preserve"> is zero</w:t>
      </w:r>
      <w:r w:rsidR="00EC2C55" w:rsidRPr="00EC2C55">
        <w:rPr>
          <w:b/>
          <w:i/>
        </w:rPr>
        <w:t>.</w:t>
      </w:r>
    </w:p>
    <w:p w:rsidR="00313989" w:rsidRDefault="00313989" w:rsidP="00EC2C55">
      <w:pPr>
        <w:jc w:val="both"/>
        <w:rPr>
          <w:b/>
          <w:i/>
        </w:rPr>
      </w:pP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8D4E62" w:rsidRDefault="004329E6" w:rsidP="00A967D7">
      <w:pPr>
        <w:rPr>
          <w:rFonts w:eastAsia="SimSun"/>
          <w:lang w:eastAsia="zh-CN"/>
        </w:rPr>
      </w:pPr>
      <w:r>
        <w:rPr>
          <w:rFonts w:eastAsia="SimSun"/>
          <w:lang w:eastAsia="zh-CN"/>
        </w:rPr>
        <w:t>This</w:t>
      </w:r>
      <w:r>
        <w:rPr>
          <w:rFonts w:eastAsia="SimSun" w:hint="eastAsia"/>
          <w:lang w:eastAsia="zh-CN"/>
        </w:rPr>
        <w:t xml:space="preserve"> paper</w:t>
      </w:r>
      <w:r w:rsidR="0099263F">
        <w:rPr>
          <w:rFonts w:eastAsia="SimSun"/>
          <w:lang w:eastAsia="zh-CN"/>
        </w:rPr>
        <w:t xml:space="preserve"> </w:t>
      </w:r>
      <w:r w:rsidR="00A967D7">
        <w:rPr>
          <w:rFonts w:eastAsia="SimSun"/>
          <w:lang w:eastAsia="zh-CN"/>
        </w:rPr>
        <w:t xml:space="preserve">proposes the </w:t>
      </w:r>
      <w:r w:rsidR="002911A5">
        <w:rPr>
          <w:rFonts w:eastAsia="SimSun"/>
          <w:lang w:eastAsia="zh-CN"/>
        </w:rPr>
        <w:t xml:space="preserve">MTTD requirement for </w:t>
      </w:r>
      <w:r w:rsidR="00097E22" w:rsidRPr="00097E22">
        <w:rPr>
          <w:rFonts w:eastAsia="SimSun"/>
          <w:lang w:eastAsia="zh-CN"/>
        </w:rPr>
        <w:t xml:space="preserve">intra-band non-contiguous </w:t>
      </w:r>
      <w:r w:rsidR="002911A5">
        <w:rPr>
          <w:rFonts w:eastAsia="SimSun"/>
          <w:lang w:eastAsia="zh-CN"/>
        </w:rPr>
        <w:t>EN-DC</w:t>
      </w:r>
      <w:r w:rsidR="00A967D7">
        <w:rPr>
          <w:rFonts w:eastAsia="SimSun"/>
          <w:lang w:eastAsia="zh-CN"/>
        </w:rPr>
        <w:t>:</w:t>
      </w:r>
    </w:p>
    <w:p w:rsidR="002E729D" w:rsidRPr="008C789E" w:rsidRDefault="002E729D" w:rsidP="002E729D">
      <w:pPr>
        <w:pStyle w:val="ListParagraph"/>
        <w:numPr>
          <w:ilvl w:val="0"/>
          <w:numId w:val="30"/>
        </w:numPr>
        <w:ind w:firstLineChars="0"/>
        <w:rPr>
          <w:vanish/>
          <w:lang w:eastAsia="zh-CN"/>
        </w:rPr>
      </w:pPr>
    </w:p>
    <w:p w:rsidR="007F0A9E" w:rsidRPr="007F0A9E" w:rsidRDefault="007F0A9E" w:rsidP="007F0A9E">
      <w:pPr>
        <w:jc w:val="both"/>
        <w:rPr>
          <w:b/>
          <w:i/>
        </w:rPr>
      </w:pPr>
      <w:r w:rsidRPr="007F0A9E">
        <w:rPr>
          <w:b/>
          <w:i/>
        </w:rPr>
        <w:t>Proposal 1: MTTD for intra-band contiguous EN-DC is zero.</w:t>
      </w:r>
    </w:p>
    <w:p w:rsidR="00094D01" w:rsidRPr="005B7538" w:rsidRDefault="00094D01" w:rsidP="007B7431">
      <w:pPr>
        <w:pStyle w:val="Heading1"/>
        <w:numPr>
          <w:ilvl w:val="0"/>
          <w:numId w:val="1"/>
        </w:numPr>
        <w:tabs>
          <w:tab w:val="num" w:pos="45"/>
        </w:tabs>
        <w:ind w:left="405"/>
        <w:rPr>
          <w:sz w:val="32"/>
          <w:szCs w:val="32"/>
        </w:rPr>
      </w:pPr>
      <w:r w:rsidRPr="005B7538">
        <w:rPr>
          <w:rFonts w:hint="eastAsia"/>
          <w:sz w:val="32"/>
          <w:szCs w:val="32"/>
        </w:rPr>
        <w:t>References</w:t>
      </w:r>
    </w:p>
    <w:p w:rsidR="00BA5567" w:rsidRDefault="00BA5567" w:rsidP="00BA5567">
      <w:pPr>
        <w:pStyle w:val="Reference"/>
        <w:keepLines/>
        <w:spacing w:after="180"/>
        <w:ind w:left="360" w:hanging="360"/>
        <w:rPr>
          <w:lang w:eastAsia="en-US"/>
        </w:rPr>
      </w:pPr>
      <w:r>
        <w:rPr>
          <w:lang w:eastAsia="en-US"/>
        </w:rPr>
        <w:t xml:space="preserve">[1] </w:t>
      </w:r>
      <w:r>
        <w:rPr>
          <w:lang w:eastAsia="en-US"/>
        </w:rPr>
        <w:tab/>
      </w:r>
      <w:r w:rsidRPr="00BA5567">
        <w:rPr>
          <w:lang w:eastAsia="en-US"/>
        </w:rPr>
        <w:t>R2-1813442</w:t>
      </w:r>
      <w:r>
        <w:rPr>
          <w:lang w:eastAsia="en-US"/>
        </w:rPr>
        <w:t>, “</w:t>
      </w:r>
      <w:r w:rsidRPr="00BA5567">
        <w:rPr>
          <w:lang w:eastAsia="en-US"/>
        </w:rPr>
        <w:t>LS on intra-band combination for NR CA and MR-DC</w:t>
      </w:r>
      <w:r>
        <w:rPr>
          <w:lang w:eastAsia="en-US"/>
        </w:rPr>
        <w:t xml:space="preserve">”, </w:t>
      </w:r>
      <w:r>
        <w:rPr>
          <w:rFonts w:cs="Arial"/>
          <w:bCs/>
        </w:rPr>
        <w:t>NTT DOCOMO</w:t>
      </w:r>
      <w:r>
        <w:rPr>
          <w:lang w:eastAsia="en-US"/>
        </w:rPr>
        <w:t>, R</w:t>
      </w:r>
      <w:r>
        <w:rPr>
          <w:lang w:eastAsia="en-US"/>
        </w:rPr>
        <w:t>AN2 #103</w:t>
      </w:r>
    </w:p>
    <w:p w:rsidR="00BA5567" w:rsidRDefault="00BA5567" w:rsidP="00806F11">
      <w:pPr>
        <w:pStyle w:val="Reference"/>
        <w:keepLines/>
        <w:spacing w:after="180"/>
        <w:ind w:left="360" w:hanging="360"/>
        <w:rPr>
          <w:lang w:eastAsia="en-US"/>
        </w:rPr>
      </w:pPr>
      <w:r>
        <w:rPr>
          <w:lang w:eastAsia="en-US"/>
        </w:rPr>
        <w:t>[2</w:t>
      </w:r>
      <w:r w:rsidR="00FE02C6">
        <w:rPr>
          <w:lang w:eastAsia="en-US"/>
        </w:rPr>
        <w:t xml:space="preserve">] </w:t>
      </w:r>
      <w:r w:rsidR="00A82896">
        <w:rPr>
          <w:lang w:eastAsia="en-US"/>
        </w:rPr>
        <w:tab/>
      </w:r>
      <w:r w:rsidRPr="00BA5567">
        <w:rPr>
          <w:lang w:eastAsia="en-US"/>
        </w:rPr>
        <w:t>R4-1816768</w:t>
      </w:r>
      <w:r>
        <w:rPr>
          <w:lang w:eastAsia="en-US"/>
        </w:rPr>
        <w:t>, “</w:t>
      </w:r>
      <w:r w:rsidRPr="00BA5567">
        <w:rPr>
          <w:lang w:eastAsia="en-US"/>
        </w:rPr>
        <w:t>Updated reply LS on intra-band combination for NR-CA and MR-DC</w:t>
      </w:r>
      <w:r>
        <w:rPr>
          <w:lang w:eastAsia="en-US"/>
        </w:rPr>
        <w:t>”, Intel, RAN4 #89</w:t>
      </w:r>
    </w:p>
    <w:p w:rsidR="00A82896" w:rsidRDefault="00BA5567" w:rsidP="00806F11">
      <w:pPr>
        <w:pStyle w:val="Reference"/>
        <w:keepLines/>
        <w:spacing w:after="180"/>
        <w:ind w:left="360" w:hanging="360"/>
        <w:rPr>
          <w:lang w:eastAsia="en-US"/>
        </w:rPr>
      </w:pPr>
      <w:r>
        <w:rPr>
          <w:lang w:eastAsia="en-US"/>
        </w:rPr>
        <w:t xml:space="preserve">[3] </w:t>
      </w:r>
      <w:r>
        <w:rPr>
          <w:lang w:eastAsia="en-US"/>
        </w:rPr>
        <w:tab/>
      </w:r>
      <w:r w:rsidR="00F1762C" w:rsidRPr="00ED13DF">
        <w:rPr>
          <w:lang w:val="en-US"/>
        </w:rPr>
        <w:t>R4-18</w:t>
      </w:r>
      <w:r w:rsidR="00F1762C">
        <w:rPr>
          <w:lang w:val="en-US"/>
        </w:rPr>
        <w:t>15642</w:t>
      </w:r>
      <w:r w:rsidR="00A82896">
        <w:t>, “</w:t>
      </w:r>
      <w:r w:rsidR="00F1762C" w:rsidRPr="00F1762C">
        <w:rPr>
          <w:lang w:eastAsia="en-US"/>
        </w:rPr>
        <w:t>MTT</w:t>
      </w:r>
      <w:r w:rsidR="0086045A">
        <w:rPr>
          <w:lang w:eastAsia="en-US"/>
        </w:rPr>
        <w:t>D requirements for i</w:t>
      </w:r>
      <w:r w:rsidR="00F1762C" w:rsidRPr="00F1762C">
        <w:rPr>
          <w:lang w:eastAsia="en-US"/>
        </w:rPr>
        <w:t>ntra-band synchronous EN-DC</w:t>
      </w:r>
      <w:r w:rsidR="00A82896">
        <w:rPr>
          <w:lang w:eastAsia="en-US"/>
        </w:rPr>
        <w:t xml:space="preserve">”, </w:t>
      </w:r>
      <w:r w:rsidR="00F1762C" w:rsidRPr="00F1762C">
        <w:rPr>
          <w:lang w:eastAsia="en-US"/>
        </w:rPr>
        <w:t>Ericsson</w:t>
      </w:r>
      <w:r w:rsidR="00806F11">
        <w:rPr>
          <w:lang w:eastAsia="en-US"/>
        </w:rPr>
        <w:t>, RAN4</w:t>
      </w:r>
      <w:r w:rsidR="00A82896">
        <w:rPr>
          <w:lang w:eastAsia="en-US"/>
        </w:rPr>
        <w:t xml:space="preserve"> </w:t>
      </w:r>
      <w:r w:rsidR="00A71652">
        <w:rPr>
          <w:lang w:eastAsia="en-US"/>
        </w:rPr>
        <w:t>#</w:t>
      </w:r>
      <w:r w:rsidR="00806F11">
        <w:rPr>
          <w:lang w:eastAsia="en-US"/>
        </w:rPr>
        <w:t>89</w:t>
      </w:r>
      <w:r w:rsidR="00A82896">
        <w:rPr>
          <w:lang w:eastAsia="en-US"/>
        </w:rPr>
        <w:t>.</w:t>
      </w:r>
    </w:p>
    <w:p w:rsidR="00CF1B85" w:rsidRDefault="00CF1B85" w:rsidP="0099263F">
      <w:pPr>
        <w:pStyle w:val="Reference"/>
        <w:keepLines/>
        <w:spacing w:after="180"/>
        <w:ind w:left="0" w:firstLine="0"/>
        <w:jc w:val="both"/>
        <w:rPr>
          <w:lang w:eastAsia="en-US"/>
        </w:rPr>
      </w:pPr>
    </w:p>
    <w:sectPr w:rsidR="00CF1B85"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084" w:rsidRDefault="00F75084">
      <w:pPr>
        <w:spacing w:after="0"/>
      </w:pPr>
      <w:r>
        <w:separator/>
      </w:r>
    </w:p>
  </w:endnote>
  <w:endnote w:type="continuationSeparator" w:id="0">
    <w:p w:rsidR="00F75084" w:rsidRDefault="00F75084">
      <w:pPr>
        <w:spacing w:after="0"/>
      </w:pPr>
      <w:r>
        <w:continuationSeparator/>
      </w:r>
    </w:p>
  </w:endnote>
  <w:endnote w:type="continuationNotice" w:id="1">
    <w:p w:rsidR="00F75084" w:rsidRDefault="00F75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084" w:rsidRDefault="00F75084">
      <w:pPr>
        <w:spacing w:after="0"/>
      </w:pPr>
      <w:r>
        <w:separator/>
      </w:r>
    </w:p>
  </w:footnote>
  <w:footnote w:type="continuationSeparator" w:id="0">
    <w:p w:rsidR="00F75084" w:rsidRDefault="00F75084">
      <w:pPr>
        <w:spacing w:after="0"/>
      </w:pPr>
      <w:r>
        <w:continuationSeparator/>
      </w:r>
    </w:p>
  </w:footnote>
  <w:footnote w:type="continuationNotice" w:id="1">
    <w:p w:rsidR="00F75084" w:rsidRDefault="00F750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AAD" w:rsidRDefault="00C54AAD">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185B"/>
    <w:multiLevelType w:val="hybridMultilevel"/>
    <w:tmpl w:val="4A389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B37591"/>
    <w:multiLevelType w:val="hybridMultilevel"/>
    <w:tmpl w:val="448AF162"/>
    <w:lvl w:ilvl="0" w:tplc="4E22C564">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9860217"/>
    <w:multiLevelType w:val="hybridMultilevel"/>
    <w:tmpl w:val="D856FF08"/>
    <w:lvl w:ilvl="0" w:tplc="6AE2F3B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31143F"/>
    <w:multiLevelType w:val="hybridMultilevel"/>
    <w:tmpl w:val="BC22065C"/>
    <w:lvl w:ilvl="0" w:tplc="F906E676">
      <w:start w:val="1"/>
      <w:numFmt w:val="bullet"/>
      <w:lvlText w:val="•"/>
      <w:lvlJc w:val="left"/>
      <w:pPr>
        <w:tabs>
          <w:tab w:val="num" w:pos="720"/>
        </w:tabs>
        <w:ind w:left="720" w:hanging="360"/>
      </w:pPr>
      <w:rPr>
        <w:rFonts w:ascii="Arial" w:hAnsi="Arial" w:hint="default"/>
      </w:rPr>
    </w:lvl>
    <w:lvl w:ilvl="1" w:tplc="F0F0D254">
      <w:numFmt w:val="bullet"/>
      <w:lvlText w:val="-"/>
      <w:lvlJc w:val="left"/>
      <w:pPr>
        <w:tabs>
          <w:tab w:val="num" w:pos="1440"/>
        </w:tabs>
        <w:ind w:left="1440" w:hanging="360"/>
      </w:pPr>
      <w:rPr>
        <w:rFonts w:ascii="Intel Clear" w:eastAsia="Batang" w:hAnsi="Intel Clear" w:cs="Intel Clear"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C978D6"/>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9"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212D8"/>
    <w:multiLevelType w:val="hybridMultilevel"/>
    <w:tmpl w:val="3E28EE5E"/>
    <w:lvl w:ilvl="0" w:tplc="05D88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C43D42"/>
    <w:multiLevelType w:val="hybridMultilevel"/>
    <w:tmpl w:val="C10A3AB2"/>
    <w:lvl w:ilvl="0" w:tplc="6AE2F3BA">
      <w:start w:val="7"/>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B18174C"/>
    <w:multiLevelType w:val="multilevel"/>
    <w:tmpl w:val="D0E0A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1E50D6"/>
    <w:multiLevelType w:val="hybridMultilevel"/>
    <w:tmpl w:val="AD423A66"/>
    <w:lvl w:ilvl="0" w:tplc="6AE2F3B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BA5FEE"/>
    <w:multiLevelType w:val="hybridMultilevel"/>
    <w:tmpl w:val="FCEA65B2"/>
    <w:lvl w:ilvl="0" w:tplc="F906E676">
      <w:start w:val="1"/>
      <w:numFmt w:val="bullet"/>
      <w:lvlText w:val="•"/>
      <w:lvlJc w:val="left"/>
      <w:pPr>
        <w:tabs>
          <w:tab w:val="num" w:pos="720"/>
        </w:tabs>
        <w:ind w:left="720" w:hanging="360"/>
      </w:pPr>
      <w:rPr>
        <w:rFonts w:ascii="Arial" w:hAnsi="Arial" w:hint="default"/>
      </w:rPr>
    </w:lvl>
    <w:lvl w:ilvl="1" w:tplc="EB828364">
      <w:start w:val="1"/>
      <w:numFmt w:val="bullet"/>
      <w:lvlText w:val="•"/>
      <w:lvlJc w:val="left"/>
      <w:pPr>
        <w:tabs>
          <w:tab w:val="num" w:pos="1440"/>
        </w:tabs>
        <w:ind w:left="1440" w:hanging="360"/>
      </w:pPr>
      <w:rPr>
        <w:rFonts w:ascii="Arial" w:hAnsi="Arial"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246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411B9E"/>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lang w:val="it-IT"/>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3" w15:restartNumberingAfterBreak="0">
    <w:nsid w:val="76D75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D42729"/>
    <w:multiLevelType w:val="hybridMultilevel"/>
    <w:tmpl w:val="8F4CF1E8"/>
    <w:lvl w:ilvl="0" w:tplc="8294F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
  </w:num>
  <w:num w:numId="11">
    <w:abstractNumId w:val="30"/>
  </w:num>
  <w:num w:numId="12">
    <w:abstractNumId w:val="9"/>
  </w:num>
  <w:num w:numId="13">
    <w:abstractNumId w:val="15"/>
  </w:num>
  <w:num w:numId="14">
    <w:abstractNumId w:val="34"/>
  </w:num>
  <w:num w:numId="15">
    <w:abstractNumId w:val="35"/>
  </w:num>
  <w:num w:numId="16">
    <w:abstractNumId w:val="6"/>
  </w:num>
  <w:num w:numId="17">
    <w:abstractNumId w:val="11"/>
  </w:num>
  <w:num w:numId="18">
    <w:abstractNumId w:val="21"/>
  </w:num>
  <w:num w:numId="19">
    <w:abstractNumId w:val="10"/>
  </w:num>
  <w:num w:numId="20">
    <w:abstractNumId w:val="16"/>
  </w:num>
  <w:num w:numId="21">
    <w:abstractNumId w:val="26"/>
  </w:num>
  <w:num w:numId="22">
    <w:abstractNumId w:val="22"/>
  </w:num>
  <w:num w:numId="23">
    <w:abstractNumId w:val="14"/>
  </w:num>
  <w:num w:numId="24">
    <w:abstractNumId w:val="13"/>
  </w:num>
  <w:num w:numId="25">
    <w:abstractNumId w:val="27"/>
  </w:num>
  <w:num w:numId="26">
    <w:abstractNumId w:val="23"/>
  </w:num>
  <w:num w:numId="27">
    <w:abstractNumId w:val="25"/>
  </w:num>
  <w:num w:numId="28">
    <w:abstractNumId w:val="31"/>
  </w:num>
  <w:num w:numId="29">
    <w:abstractNumId w:val="33"/>
  </w:num>
  <w:num w:numId="30">
    <w:abstractNumId w:val="19"/>
  </w:num>
  <w:num w:numId="31">
    <w:abstractNumId w:val="32"/>
  </w:num>
  <w:num w:numId="32">
    <w:abstractNumId w:val="28"/>
  </w:num>
  <w:num w:numId="33">
    <w:abstractNumId w:val="7"/>
  </w:num>
  <w:num w:numId="34">
    <w:abstractNumId w:val="8"/>
  </w:num>
  <w:num w:numId="35">
    <w:abstractNumId w:val="36"/>
  </w:num>
  <w:num w:numId="36">
    <w:abstractNumId w:val="17"/>
  </w:num>
  <w:num w:numId="37">
    <w:abstractNumId w:val="2"/>
  </w:num>
  <w:num w:numId="38">
    <w:abstractNumId w:val="2"/>
  </w:num>
  <w:num w:numId="39">
    <w:abstractNumId w:val="18"/>
  </w:num>
  <w:num w:numId="40">
    <w:abstractNumId w:val="24"/>
  </w:num>
  <w:num w:numId="41">
    <w:abstractNumId w:val="3"/>
  </w:num>
  <w:num w:numId="42">
    <w:abstractNumId w:val="0"/>
  </w:num>
  <w:num w:numId="4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1FC0"/>
    <w:rsid w:val="000324A0"/>
    <w:rsid w:val="0003285C"/>
    <w:rsid w:val="00032FB1"/>
    <w:rsid w:val="00033213"/>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A8"/>
    <w:rsid w:val="000554F4"/>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061"/>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211"/>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DAC"/>
    <w:rsid w:val="00155751"/>
    <w:rsid w:val="0015749B"/>
    <w:rsid w:val="0016034B"/>
    <w:rsid w:val="001623E4"/>
    <w:rsid w:val="001629DA"/>
    <w:rsid w:val="00163FF3"/>
    <w:rsid w:val="001643D5"/>
    <w:rsid w:val="001650A1"/>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51A"/>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4FA4"/>
    <w:rsid w:val="001E6177"/>
    <w:rsid w:val="001E69EF"/>
    <w:rsid w:val="001E7419"/>
    <w:rsid w:val="001E7E0F"/>
    <w:rsid w:val="001F076A"/>
    <w:rsid w:val="001F0A5B"/>
    <w:rsid w:val="001F0A60"/>
    <w:rsid w:val="001F179C"/>
    <w:rsid w:val="001F479A"/>
    <w:rsid w:val="001F59EF"/>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CA2"/>
    <w:rsid w:val="00280E39"/>
    <w:rsid w:val="00280F22"/>
    <w:rsid w:val="00281795"/>
    <w:rsid w:val="00282398"/>
    <w:rsid w:val="002825A1"/>
    <w:rsid w:val="00283B69"/>
    <w:rsid w:val="00283CE0"/>
    <w:rsid w:val="00284F70"/>
    <w:rsid w:val="0028616A"/>
    <w:rsid w:val="0028784E"/>
    <w:rsid w:val="002911A5"/>
    <w:rsid w:val="00291C33"/>
    <w:rsid w:val="002941B3"/>
    <w:rsid w:val="002954CC"/>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29D"/>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3989"/>
    <w:rsid w:val="0031445D"/>
    <w:rsid w:val="003159F3"/>
    <w:rsid w:val="003162C4"/>
    <w:rsid w:val="0031658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45588"/>
    <w:rsid w:val="0035099A"/>
    <w:rsid w:val="003519AF"/>
    <w:rsid w:val="003527DD"/>
    <w:rsid w:val="00352C9D"/>
    <w:rsid w:val="00354AC7"/>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68DD"/>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3E7A"/>
    <w:rsid w:val="003C4CAB"/>
    <w:rsid w:val="003C659F"/>
    <w:rsid w:val="003C699C"/>
    <w:rsid w:val="003C6C85"/>
    <w:rsid w:val="003C6F58"/>
    <w:rsid w:val="003C7B4E"/>
    <w:rsid w:val="003D0AAA"/>
    <w:rsid w:val="003D47C3"/>
    <w:rsid w:val="003D4CEC"/>
    <w:rsid w:val="003D4EF2"/>
    <w:rsid w:val="003D59D5"/>
    <w:rsid w:val="003D6073"/>
    <w:rsid w:val="003D64C4"/>
    <w:rsid w:val="003E2030"/>
    <w:rsid w:val="003E3112"/>
    <w:rsid w:val="003E3D82"/>
    <w:rsid w:val="003E3FA1"/>
    <w:rsid w:val="003E56D8"/>
    <w:rsid w:val="003E591F"/>
    <w:rsid w:val="003E5A06"/>
    <w:rsid w:val="003E7AD5"/>
    <w:rsid w:val="003F007F"/>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50AB"/>
    <w:rsid w:val="004A039E"/>
    <w:rsid w:val="004A0E95"/>
    <w:rsid w:val="004A126D"/>
    <w:rsid w:val="004A37FD"/>
    <w:rsid w:val="004A49BE"/>
    <w:rsid w:val="004A4CC8"/>
    <w:rsid w:val="004A5211"/>
    <w:rsid w:val="004A53E3"/>
    <w:rsid w:val="004A5678"/>
    <w:rsid w:val="004A5D6C"/>
    <w:rsid w:val="004A5DDD"/>
    <w:rsid w:val="004A6E1C"/>
    <w:rsid w:val="004B01E1"/>
    <w:rsid w:val="004B0E42"/>
    <w:rsid w:val="004B1375"/>
    <w:rsid w:val="004B1E5A"/>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1947"/>
    <w:rsid w:val="004E22B0"/>
    <w:rsid w:val="004E2428"/>
    <w:rsid w:val="004E2F5E"/>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24D5"/>
    <w:rsid w:val="0050327B"/>
    <w:rsid w:val="005063B3"/>
    <w:rsid w:val="00507AA3"/>
    <w:rsid w:val="005102D5"/>
    <w:rsid w:val="00510895"/>
    <w:rsid w:val="00511254"/>
    <w:rsid w:val="0051133A"/>
    <w:rsid w:val="0051176D"/>
    <w:rsid w:val="00512086"/>
    <w:rsid w:val="005138D6"/>
    <w:rsid w:val="00514DF7"/>
    <w:rsid w:val="0051551E"/>
    <w:rsid w:val="0051671A"/>
    <w:rsid w:val="00516D6D"/>
    <w:rsid w:val="00516FDB"/>
    <w:rsid w:val="00517C19"/>
    <w:rsid w:val="00521481"/>
    <w:rsid w:val="00521CBF"/>
    <w:rsid w:val="00521F55"/>
    <w:rsid w:val="005225C6"/>
    <w:rsid w:val="00522EAD"/>
    <w:rsid w:val="00523372"/>
    <w:rsid w:val="00523D96"/>
    <w:rsid w:val="00526356"/>
    <w:rsid w:val="005279B8"/>
    <w:rsid w:val="00530065"/>
    <w:rsid w:val="00532191"/>
    <w:rsid w:val="0053629F"/>
    <w:rsid w:val="00536BA8"/>
    <w:rsid w:val="00536D04"/>
    <w:rsid w:val="00537411"/>
    <w:rsid w:val="00540473"/>
    <w:rsid w:val="00543181"/>
    <w:rsid w:val="005450E0"/>
    <w:rsid w:val="005458D3"/>
    <w:rsid w:val="00546324"/>
    <w:rsid w:val="005464A2"/>
    <w:rsid w:val="00547009"/>
    <w:rsid w:val="0055063D"/>
    <w:rsid w:val="00552279"/>
    <w:rsid w:val="00552F43"/>
    <w:rsid w:val="005532A8"/>
    <w:rsid w:val="005532B9"/>
    <w:rsid w:val="00553567"/>
    <w:rsid w:val="0055388B"/>
    <w:rsid w:val="00554C9F"/>
    <w:rsid w:val="00555D4D"/>
    <w:rsid w:val="0055702A"/>
    <w:rsid w:val="005572CC"/>
    <w:rsid w:val="00557767"/>
    <w:rsid w:val="005610EE"/>
    <w:rsid w:val="0056119B"/>
    <w:rsid w:val="00562102"/>
    <w:rsid w:val="005631E1"/>
    <w:rsid w:val="0056322F"/>
    <w:rsid w:val="0056761B"/>
    <w:rsid w:val="005704EA"/>
    <w:rsid w:val="005738D5"/>
    <w:rsid w:val="00573DD2"/>
    <w:rsid w:val="00575AA1"/>
    <w:rsid w:val="00575B91"/>
    <w:rsid w:val="00576151"/>
    <w:rsid w:val="00576368"/>
    <w:rsid w:val="005764D2"/>
    <w:rsid w:val="00580D25"/>
    <w:rsid w:val="00583418"/>
    <w:rsid w:val="005836E8"/>
    <w:rsid w:val="005837DE"/>
    <w:rsid w:val="00584799"/>
    <w:rsid w:val="00585490"/>
    <w:rsid w:val="00585964"/>
    <w:rsid w:val="005861C9"/>
    <w:rsid w:val="00586B0B"/>
    <w:rsid w:val="00587308"/>
    <w:rsid w:val="00587CFE"/>
    <w:rsid w:val="00590323"/>
    <w:rsid w:val="00592401"/>
    <w:rsid w:val="00592642"/>
    <w:rsid w:val="005939B5"/>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5DB7"/>
    <w:rsid w:val="005B6285"/>
    <w:rsid w:val="005B718D"/>
    <w:rsid w:val="005B7538"/>
    <w:rsid w:val="005C0A57"/>
    <w:rsid w:val="005C0C42"/>
    <w:rsid w:val="005C187E"/>
    <w:rsid w:val="005C258C"/>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5DE2"/>
    <w:rsid w:val="005F6885"/>
    <w:rsid w:val="005F74B5"/>
    <w:rsid w:val="0060053D"/>
    <w:rsid w:val="00600D48"/>
    <w:rsid w:val="00601619"/>
    <w:rsid w:val="006022C9"/>
    <w:rsid w:val="006030BD"/>
    <w:rsid w:val="006038D1"/>
    <w:rsid w:val="00604524"/>
    <w:rsid w:val="00604DFC"/>
    <w:rsid w:val="0060548F"/>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7FE"/>
    <w:rsid w:val="00617428"/>
    <w:rsid w:val="00620368"/>
    <w:rsid w:val="00624B1C"/>
    <w:rsid w:val="00625456"/>
    <w:rsid w:val="00626783"/>
    <w:rsid w:val="006271F5"/>
    <w:rsid w:val="0062732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5B1C"/>
    <w:rsid w:val="00665B95"/>
    <w:rsid w:val="006663C0"/>
    <w:rsid w:val="006664C8"/>
    <w:rsid w:val="00666E1D"/>
    <w:rsid w:val="00667B5A"/>
    <w:rsid w:val="00670459"/>
    <w:rsid w:val="006718F8"/>
    <w:rsid w:val="00672D22"/>
    <w:rsid w:val="00673261"/>
    <w:rsid w:val="00673D7E"/>
    <w:rsid w:val="00674EEF"/>
    <w:rsid w:val="00675548"/>
    <w:rsid w:val="00675B97"/>
    <w:rsid w:val="006768DF"/>
    <w:rsid w:val="0067765C"/>
    <w:rsid w:val="00677B0B"/>
    <w:rsid w:val="006805F8"/>
    <w:rsid w:val="0068175B"/>
    <w:rsid w:val="006817B4"/>
    <w:rsid w:val="006818F5"/>
    <w:rsid w:val="006825D1"/>
    <w:rsid w:val="0068280F"/>
    <w:rsid w:val="00682A4D"/>
    <w:rsid w:val="00684184"/>
    <w:rsid w:val="00684AA6"/>
    <w:rsid w:val="006856C0"/>
    <w:rsid w:val="00687C17"/>
    <w:rsid w:val="0069017A"/>
    <w:rsid w:val="00690490"/>
    <w:rsid w:val="006918EE"/>
    <w:rsid w:val="00692682"/>
    <w:rsid w:val="00692F61"/>
    <w:rsid w:val="00694373"/>
    <w:rsid w:val="00695FEA"/>
    <w:rsid w:val="0069618B"/>
    <w:rsid w:val="00696C66"/>
    <w:rsid w:val="006A05A5"/>
    <w:rsid w:val="006A0CBB"/>
    <w:rsid w:val="006A48AC"/>
    <w:rsid w:val="006A4A7F"/>
    <w:rsid w:val="006A6E83"/>
    <w:rsid w:val="006A7F66"/>
    <w:rsid w:val="006B0442"/>
    <w:rsid w:val="006B04EF"/>
    <w:rsid w:val="006B1267"/>
    <w:rsid w:val="006B1C0C"/>
    <w:rsid w:val="006B2AF3"/>
    <w:rsid w:val="006B4BDB"/>
    <w:rsid w:val="006B50FA"/>
    <w:rsid w:val="006B6698"/>
    <w:rsid w:val="006B6F08"/>
    <w:rsid w:val="006C0355"/>
    <w:rsid w:val="006C2B2A"/>
    <w:rsid w:val="006C2FB8"/>
    <w:rsid w:val="006C2FC4"/>
    <w:rsid w:val="006C37D5"/>
    <w:rsid w:val="006C38FB"/>
    <w:rsid w:val="006C39BE"/>
    <w:rsid w:val="006C3AE8"/>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4106"/>
    <w:rsid w:val="007050EC"/>
    <w:rsid w:val="007070E1"/>
    <w:rsid w:val="007109BD"/>
    <w:rsid w:val="007113AE"/>
    <w:rsid w:val="007113C5"/>
    <w:rsid w:val="007114C7"/>
    <w:rsid w:val="007121E9"/>
    <w:rsid w:val="007122A3"/>
    <w:rsid w:val="00712400"/>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15"/>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02DF"/>
    <w:rsid w:val="007C18F3"/>
    <w:rsid w:val="007C1959"/>
    <w:rsid w:val="007C1B81"/>
    <w:rsid w:val="007C2970"/>
    <w:rsid w:val="007C33DB"/>
    <w:rsid w:val="007C45B7"/>
    <w:rsid w:val="007C4944"/>
    <w:rsid w:val="007C54B7"/>
    <w:rsid w:val="007C5B86"/>
    <w:rsid w:val="007C66BD"/>
    <w:rsid w:val="007D0352"/>
    <w:rsid w:val="007D12BA"/>
    <w:rsid w:val="007D1486"/>
    <w:rsid w:val="007D38AC"/>
    <w:rsid w:val="007D5A11"/>
    <w:rsid w:val="007D5A49"/>
    <w:rsid w:val="007D627E"/>
    <w:rsid w:val="007D722C"/>
    <w:rsid w:val="007D786A"/>
    <w:rsid w:val="007E04DF"/>
    <w:rsid w:val="007E15A9"/>
    <w:rsid w:val="007E2417"/>
    <w:rsid w:val="007E2565"/>
    <w:rsid w:val="007E32C7"/>
    <w:rsid w:val="007E44F9"/>
    <w:rsid w:val="007E460F"/>
    <w:rsid w:val="007E53EC"/>
    <w:rsid w:val="007F0A9E"/>
    <w:rsid w:val="007F0B3F"/>
    <w:rsid w:val="007F0BBB"/>
    <w:rsid w:val="007F1ECB"/>
    <w:rsid w:val="007F249F"/>
    <w:rsid w:val="007F2C04"/>
    <w:rsid w:val="007F3BE3"/>
    <w:rsid w:val="007F3CE2"/>
    <w:rsid w:val="007F47B2"/>
    <w:rsid w:val="007F4FA6"/>
    <w:rsid w:val="007F5E5E"/>
    <w:rsid w:val="007F6325"/>
    <w:rsid w:val="007F69BA"/>
    <w:rsid w:val="008006D6"/>
    <w:rsid w:val="008007CD"/>
    <w:rsid w:val="00801062"/>
    <w:rsid w:val="00801CE9"/>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45A"/>
    <w:rsid w:val="00860F1F"/>
    <w:rsid w:val="0086156B"/>
    <w:rsid w:val="00862350"/>
    <w:rsid w:val="00862FE2"/>
    <w:rsid w:val="00864D99"/>
    <w:rsid w:val="00867271"/>
    <w:rsid w:val="0087111E"/>
    <w:rsid w:val="00871403"/>
    <w:rsid w:val="00873941"/>
    <w:rsid w:val="00873959"/>
    <w:rsid w:val="00874595"/>
    <w:rsid w:val="00874AEC"/>
    <w:rsid w:val="00876EF6"/>
    <w:rsid w:val="00876F74"/>
    <w:rsid w:val="008806E4"/>
    <w:rsid w:val="008809D5"/>
    <w:rsid w:val="00880DC8"/>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AB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1FE8"/>
    <w:rsid w:val="009156E7"/>
    <w:rsid w:val="009168DE"/>
    <w:rsid w:val="00921225"/>
    <w:rsid w:val="00921478"/>
    <w:rsid w:val="00921C43"/>
    <w:rsid w:val="0092251F"/>
    <w:rsid w:val="009236DA"/>
    <w:rsid w:val="00923A06"/>
    <w:rsid w:val="00924A1A"/>
    <w:rsid w:val="00924A2C"/>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1B0"/>
    <w:rsid w:val="00946CD9"/>
    <w:rsid w:val="00947140"/>
    <w:rsid w:val="009471B9"/>
    <w:rsid w:val="009479D2"/>
    <w:rsid w:val="00950F71"/>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246A"/>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957"/>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E072E"/>
    <w:rsid w:val="009E0F48"/>
    <w:rsid w:val="009E13FA"/>
    <w:rsid w:val="009E23E5"/>
    <w:rsid w:val="009E2D98"/>
    <w:rsid w:val="009E3581"/>
    <w:rsid w:val="009E4890"/>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2F8D"/>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695"/>
    <w:rsid w:val="00A54962"/>
    <w:rsid w:val="00A54DD1"/>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FC8"/>
    <w:rsid w:val="00A74196"/>
    <w:rsid w:val="00A74252"/>
    <w:rsid w:val="00A742CB"/>
    <w:rsid w:val="00A74735"/>
    <w:rsid w:val="00A7506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07A0F"/>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26E4E"/>
    <w:rsid w:val="00B30C0B"/>
    <w:rsid w:val="00B32116"/>
    <w:rsid w:val="00B3277E"/>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48B"/>
    <w:rsid w:val="00B57A45"/>
    <w:rsid w:val="00B60057"/>
    <w:rsid w:val="00B600AC"/>
    <w:rsid w:val="00B60A77"/>
    <w:rsid w:val="00B62E85"/>
    <w:rsid w:val="00B63DEC"/>
    <w:rsid w:val="00B7074B"/>
    <w:rsid w:val="00B71AFF"/>
    <w:rsid w:val="00B71E86"/>
    <w:rsid w:val="00B724AF"/>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567"/>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1E6F"/>
    <w:rsid w:val="00BD2C3C"/>
    <w:rsid w:val="00BD37AB"/>
    <w:rsid w:val="00BD4491"/>
    <w:rsid w:val="00BD5AD7"/>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6C5"/>
    <w:rsid w:val="00C01802"/>
    <w:rsid w:val="00C023A3"/>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7113"/>
    <w:rsid w:val="00C40A22"/>
    <w:rsid w:val="00C4156D"/>
    <w:rsid w:val="00C41ADF"/>
    <w:rsid w:val="00C42523"/>
    <w:rsid w:val="00C42638"/>
    <w:rsid w:val="00C4288D"/>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32A5"/>
    <w:rsid w:val="00C83713"/>
    <w:rsid w:val="00C83AFF"/>
    <w:rsid w:val="00C855FF"/>
    <w:rsid w:val="00C85706"/>
    <w:rsid w:val="00C85C2C"/>
    <w:rsid w:val="00C863EF"/>
    <w:rsid w:val="00C8726B"/>
    <w:rsid w:val="00C9017B"/>
    <w:rsid w:val="00C90D48"/>
    <w:rsid w:val="00C92353"/>
    <w:rsid w:val="00C928BD"/>
    <w:rsid w:val="00C9366E"/>
    <w:rsid w:val="00C936FD"/>
    <w:rsid w:val="00C939BF"/>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9B6"/>
    <w:rsid w:val="00CB59D8"/>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39C"/>
    <w:rsid w:val="00CE5CF6"/>
    <w:rsid w:val="00CE65FA"/>
    <w:rsid w:val="00CE7F02"/>
    <w:rsid w:val="00CF06F3"/>
    <w:rsid w:val="00CF0CB6"/>
    <w:rsid w:val="00CF11C7"/>
    <w:rsid w:val="00CF1B85"/>
    <w:rsid w:val="00CF22C0"/>
    <w:rsid w:val="00CF2709"/>
    <w:rsid w:val="00CF3459"/>
    <w:rsid w:val="00CF34BC"/>
    <w:rsid w:val="00CF35A1"/>
    <w:rsid w:val="00CF3C3A"/>
    <w:rsid w:val="00CF4314"/>
    <w:rsid w:val="00CF7BE2"/>
    <w:rsid w:val="00CF7FA4"/>
    <w:rsid w:val="00D00415"/>
    <w:rsid w:val="00D00AB8"/>
    <w:rsid w:val="00D00E41"/>
    <w:rsid w:val="00D01DBE"/>
    <w:rsid w:val="00D04B3F"/>
    <w:rsid w:val="00D05D8C"/>
    <w:rsid w:val="00D10A4D"/>
    <w:rsid w:val="00D10A90"/>
    <w:rsid w:val="00D12DD3"/>
    <w:rsid w:val="00D13F25"/>
    <w:rsid w:val="00D16748"/>
    <w:rsid w:val="00D16FA6"/>
    <w:rsid w:val="00D2062E"/>
    <w:rsid w:val="00D221D7"/>
    <w:rsid w:val="00D24630"/>
    <w:rsid w:val="00D25054"/>
    <w:rsid w:val="00D25761"/>
    <w:rsid w:val="00D27086"/>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723F"/>
    <w:rsid w:val="00D91217"/>
    <w:rsid w:val="00D91468"/>
    <w:rsid w:val="00D927B0"/>
    <w:rsid w:val="00D927FD"/>
    <w:rsid w:val="00D93843"/>
    <w:rsid w:val="00D94134"/>
    <w:rsid w:val="00D95597"/>
    <w:rsid w:val="00D959DF"/>
    <w:rsid w:val="00D969AA"/>
    <w:rsid w:val="00D9761B"/>
    <w:rsid w:val="00D97FC3"/>
    <w:rsid w:val="00DA180D"/>
    <w:rsid w:val="00DA268C"/>
    <w:rsid w:val="00DA31CD"/>
    <w:rsid w:val="00DA4887"/>
    <w:rsid w:val="00DA53B2"/>
    <w:rsid w:val="00DA5661"/>
    <w:rsid w:val="00DA650B"/>
    <w:rsid w:val="00DA6D1C"/>
    <w:rsid w:val="00DA70EA"/>
    <w:rsid w:val="00DA79A9"/>
    <w:rsid w:val="00DA7CE5"/>
    <w:rsid w:val="00DA7E76"/>
    <w:rsid w:val="00DB266C"/>
    <w:rsid w:val="00DB2B24"/>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3D5D"/>
    <w:rsid w:val="00E25719"/>
    <w:rsid w:val="00E25818"/>
    <w:rsid w:val="00E26DB3"/>
    <w:rsid w:val="00E300E6"/>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3836"/>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1E3"/>
    <w:rsid w:val="00EA0DC8"/>
    <w:rsid w:val="00EA15BC"/>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486C"/>
    <w:rsid w:val="00EE567A"/>
    <w:rsid w:val="00EE68DE"/>
    <w:rsid w:val="00EE6A2A"/>
    <w:rsid w:val="00EE7C11"/>
    <w:rsid w:val="00EF054A"/>
    <w:rsid w:val="00EF08FC"/>
    <w:rsid w:val="00EF23AA"/>
    <w:rsid w:val="00EF2BCD"/>
    <w:rsid w:val="00EF31E8"/>
    <w:rsid w:val="00EF3423"/>
    <w:rsid w:val="00EF38B8"/>
    <w:rsid w:val="00EF3AE7"/>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428"/>
    <w:rsid w:val="00F1373A"/>
    <w:rsid w:val="00F14337"/>
    <w:rsid w:val="00F1488B"/>
    <w:rsid w:val="00F149B9"/>
    <w:rsid w:val="00F15962"/>
    <w:rsid w:val="00F1596E"/>
    <w:rsid w:val="00F164FB"/>
    <w:rsid w:val="00F1681C"/>
    <w:rsid w:val="00F16F02"/>
    <w:rsid w:val="00F1762C"/>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D29"/>
    <w:rsid w:val="00F44888"/>
    <w:rsid w:val="00F45FE9"/>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D4A"/>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084"/>
    <w:rsid w:val="00F75B1A"/>
    <w:rsid w:val="00F803F5"/>
    <w:rsid w:val="00F80686"/>
    <w:rsid w:val="00F80712"/>
    <w:rsid w:val="00F8114D"/>
    <w:rsid w:val="00F82B43"/>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4B8"/>
    <w:rsid w:val="00F976FD"/>
    <w:rsid w:val="00FA01E5"/>
    <w:rsid w:val="00FA0445"/>
    <w:rsid w:val="00FA0B02"/>
    <w:rsid w:val="00FA0E51"/>
    <w:rsid w:val="00FA154A"/>
    <w:rsid w:val="00FA16EE"/>
    <w:rsid w:val="00FA3847"/>
    <w:rsid w:val="00FA39BE"/>
    <w:rsid w:val="00FA3E46"/>
    <w:rsid w:val="00FA49A7"/>
    <w:rsid w:val="00FA5459"/>
    <w:rsid w:val="00FA586A"/>
    <w:rsid w:val="00FA5DEC"/>
    <w:rsid w:val="00FA7093"/>
    <w:rsid w:val="00FA767B"/>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87DF39-D2B7-468D-B641-4ABB956CF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751984">
      <w:bodyDiv w:val="1"/>
      <w:marLeft w:val="0"/>
      <w:marRight w:val="0"/>
      <w:marTop w:val="0"/>
      <w:marBottom w:val="0"/>
      <w:divBdr>
        <w:top w:val="none" w:sz="0" w:space="0" w:color="auto"/>
        <w:left w:val="none" w:sz="0" w:space="0" w:color="auto"/>
        <w:bottom w:val="none" w:sz="0" w:space="0" w:color="auto"/>
        <w:right w:val="none" w:sz="0" w:space="0" w:color="auto"/>
      </w:divBdr>
      <w:divsChild>
        <w:div w:id="369690268">
          <w:marLeft w:val="475"/>
          <w:marRight w:val="0"/>
          <w:marTop w:val="16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552234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921019">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9A9C5DD-11F4-483D-9582-0EA41E09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1406</TotalTime>
  <Pages>2</Pages>
  <Words>668</Words>
  <Characters>3481</Characters>
  <Application>Microsoft Office Word</Application>
  <DocSecurity>0</DocSecurity>
  <Lines>67</Lines>
  <Paragraphs>35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CTPClassification=CTP_NT, CTPClassification=CTP_IC</cp:keywords>
  <dc:description/>
  <cp:lastModifiedBy>Intel</cp:lastModifiedBy>
  <cp:revision>12</cp:revision>
  <cp:lastPrinted>2016-08-05T18:54:00Z</cp:lastPrinted>
  <dcterms:created xsi:type="dcterms:W3CDTF">2019-02-06T01:09:00Z</dcterms:created>
  <dcterms:modified xsi:type="dcterms:W3CDTF">2019-02-15T05:26:00Z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035e7b0a-1835-4429-926a-eb4581d77628</vt:lpwstr>
  </property>
  <property fmtid="{D5CDD505-2E9C-101B-9397-08002B2CF9AE}" pid="21" name="CTP_BU">
    <vt:lpwstr>NEXT GEN &amp; STANDARDS GROUP</vt:lpwstr>
  </property>
  <property fmtid="{D5CDD505-2E9C-101B-9397-08002B2CF9AE}" pid="22" name="CTP_TimeStamp">
    <vt:lpwstr>2019-02-15 05:26:19Z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CTP_IC</vt:lpwstr>
  </property>
</Properties>
</file>